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A23F6F">
      <w:pPr>
        <w:spacing w:before="480" w:after="480" w:line="288" w:lineRule="auto"/>
        <w:ind w:left="0"/>
      </w:pPr>
      <w:r>
        <w:rPr>
          <w:rFonts w:ascii="Arial" w:hAnsi="Arial" w:eastAsia="等线" w:cs="Arial"/>
          <w:b/>
          <w:sz w:val="52"/>
        </w:rPr>
        <w:t>2BE系列水环真空泵技术参数文档</w:t>
      </w:r>
    </w:p>
    <w:p w14:paraId="736A3CC8">
      <w:pPr>
        <w:spacing w:before="320" w:after="120" w:line="288" w:lineRule="auto"/>
        <w:ind w:left="0"/>
        <w:jc w:val="left"/>
        <w:outlineLvl w:val="1"/>
      </w:pPr>
      <w:bookmarkStart w:id="0" w:name="heading_0"/>
      <w:r>
        <w:rPr>
          <w:rFonts w:ascii="Arial" w:hAnsi="Arial" w:eastAsia="等线" w:cs="Arial"/>
          <w:b/>
          <w:sz w:val="32"/>
        </w:rPr>
        <w:t>一、产品概述</w:t>
      </w:r>
      <w:bookmarkEnd w:id="0"/>
    </w:p>
    <w:p w14:paraId="2C4A141D">
      <w:pPr>
        <w:spacing w:before="120" w:after="120" w:line="288" w:lineRule="auto"/>
        <w:ind w:left="0" w:firstLine="440" w:firstLineChars="200"/>
        <w:jc w:val="left"/>
      </w:pPr>
      <w:r>
        <w:rPr>
          <w:rFonts w:ascii="Arial" w:hAnsi="Arial" w:eastAsia="等线" w:cs="Arial"/>
          <w:sz w:val="22"/>
        </w:rPr>
        <w:t>2BE系列水环真空泵属于大功率、大流量工业级液环真空设备，分为2BEA常规型与2BEC大型重载型两大系列，主打高抽速、长周期连续运行，适配大规模工业真空作业场景。设备采用双作用结构设计，叶轮对称布置，运行振动小、效率高，相比传统单作用水环泵，抽气效率提升15%-20%，能耗更低，兼具真空抽吸与低压压缩双重功能。</w:t>
      </w:r>
    </w:p>
    <w:p w14:paraId="7385D64C">
      <w:pPr>
        <w:spacing w:before="120" w:after="120" w:line="288" w:lineRule="auto"/>
        <w:ind w:left="0" w:firstLine="440" w:firstLineChars="200"/>
        <w:jc w:val="left"/>
      </w:pPr>
      <w:r>
        <w:rPr>
          <w:rFonts w:ascii="Arial" w:hAnsi="Arial" w:eastAsia="等线" w:cs="Arial"/>
          <w:sz w:val="22"/>
        </w:rPr>
        <w:t>本品无需搭配前级泵可独立运行，可抽除空气、水蒸气及微量无腐蚀性粉尘气体，运行无火花、防爆适配性强，广泛应用于煤矿瓦斯抽放、化工真空蒸馏、造纸脱水、冶金脱气、建材真空成型、环保污水处理、物料输送等大流量、高负荷真空工况，是替代SK、2SK、WL等老式大型真空设备的优选产品，适配防爆、防腐、闭式循环节水等特殊改造需求</w:t>
      </w:r>
      <w:r>
        <w:rPr>
          <w:rFonts w:hint="eastAsia" w:ascii="Arial" w:hAnsi="Arial" w:eastAsia="等线" w:cs="Arial"/>
          <w:sz w:val="22"/>
          <w:lang w:eastAsia="zh-CN"/>
        </w:rPr>
        <w:t>，</w:t>
      </w:r>
      <w:r>
        <w:rPr>
          <w:rFonts w:hint="eastAsia" w:ascii="Arial" w:hAnsi="Arial" w:eastAsia="等线" w:cs="Arial"/>
          <w:sz w:val="22"/>
          <w:lang w:val="en-US" w:eastAsia="zh-CN"/>
        </w:rPr>
        <w:t>改变过流部件材质可抽取部分腐蚀性气体</w:t>
      </w:r>
      <w:r>
        <w:rPr>
          <w:rFonts w:ascii="Arial" w:hAnsi="Arial" w:eastAsia="等线" w:cs="Arial"/>
          <w:sz w:val="22"/>
        </w:rPr>
        <w:t>。</w:t>
      </w:r>
    </w:p>
    <w:p w14:paraId="0AB5928E">
      <w:pPr>
        <w:spacing w:before="320" w:after="120" w:line="288" w:lineRule="auto"/>
        <w:ind w:left="0"/>
        <w:jc w:val="left"/>
        <w:outlineLvl w:val="1"/>
      </w:pPr>
      <w:bookmarkStart w:id="1" w:name="heading_1"/>
      <w:r>
        <w:rPr>
          <w:rFonts w:ascii="Arial" w:hAnsi="Arial" w:eastAsia="等线" w:cs="Arial"/>
          <w:b/>
          <w:sz w:val="32"/>
        </w:rPr>
        <w:t>二、核心基础参数</w:t>
      </w:r>
      <w:bookmarkEnd w:id="1"/>
    </w:p>
    <w:p w14:paraId="30DAF2B7">
      <w:pPr>
        <w:numPr>
          <w:ilvl w:val="0"/>
          <w:numId w:val="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抽气速率：210–30960m³/h（3.5–516m³/min），测试标准：大气压力101325Pa、进水温度15℃、进气温度20℃，性能偏差≤±8%</w:t>
      </w:r>
    </w:p>
    <w:p w14:paraId="28A8D58F">
      <w:pPr>
        <w:numPr>
          <w:ilvl w:val="0"/>
          <w:numId w:val="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极限真空度：常规工况≤-0.098MPa（33mbar/3300Pa），大型2BEC系列极限真空≤160mbar，适配大流量低真空重载工况</w:t>
      </w:r>
    </w:p>
    <w:p w14:paraId="71DA1411">
      <w:pPr>
        <w:numPr>
          <w:ilvl w:val="0"/>
          <w:numId w:val="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工作压力范围：大气压至极限真空，作为压缩机使用时，最大排气压力可达0.2MPa（绝压）</w:t>
      </w:r>
    </w:p>
    <w:p w14:paraId="40337C66">
      <w:pPr>
        <w:numPr>
          <w:ilvl w:val="0"/>
          <w:numId w:val="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传动方式：分直联传动与皮带传动两种，直联转速970–1450r/min，皮带传动可按需调速，适配不同流量与功率需求</w:t>
      </w:r>
    </w:p>
    <w:p w14:paraId="2A553A65">
      <w:pPr>
        <w:numPr>
          <w:ilvl w:val="0"/>
          <w:numId w:val="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电机类型：标配Y系列三相异步电机，防护等级IP54/IP55，大功率款适配高压电机，可定制Ex d IIB T4防爆、变频调速款</w:t>
      </w:r>
    </w:p>
    <w:p w14:paraId="2A990AB8">
      <w:pPr>
        <w:numPr>
          <w:ilvl w:val="0"/>
          <w:numId w:val="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工作液：常规用清水，耗水量10–120L/min，耐腐蚀工况可适配专用冷却液，标配气蚀保护与闭式循环接口</w:t>
      </w:r>
    </w:p>
    <w:p w14:paraId="34F08A18">
      <w:pPr>
        <w:numPr>
          <w:ilvl w:val="0"/>
          <w:numId w:val="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噪音指数：70–82dB(A)，重载机型配备减震基座，进一步降低运行振动与噪音</w:t>
      </w:r>
    </w:p>
    <w:p w14:paraId="5369FF57">
      <w:pPr>
        <w:numPr>
          <w:ilvl w:val="0"/>
          <w:numId w:val="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工作环境温度：-10℃～45℃，环境湿度≤85%RH（无凝露），冬季可配套防冻保温装置</w:t>
      </w:r>
    </w:p>
    <w:p w14:paraId="0DCE41DC">
      <w:pPr>
        <w:numPr>
          <w:ilvl w:val="0"/>
          <w:numId w:val="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密封配置：标配机械密封，耐腐蚀款选用氟橡胶、聚四氟乙烯密封件，密封性能稳定，杜绝介质泄漏</w:t>
      </w:r>
    </w:p>
    <w:p w14:paraId="680DCF7A">
      <w:pPr>
        <w:spacing w:before="320" w:after="120" w:line="288" w:lineRule="auto"/>
        <w:ind w:left="0"/>
        <w:jc w:val="left"/>
        <w:outlineLvl w:val="1"/>
      </w:pPr>
      <w:bookmarkStart w:id="2" w:name="heading_2"/>
      <w:r>
        <w:rPr>
          <w:rFonts w:ascii="Arial" w:hAnsi="Arial" w:eastAsia="等线" w:cs="Arial"/>
          <w:b/>
          <w:sz w:val="32"/>
        </w:rPr>
        <w:t>三、结构与材质参数</w:t>
      </w:r>
      <w:bookmarkEnd w:id="2"/>
    </w:p>
    <w:p w14:paraId="451D4462">
      <w:pPr>
        <w:numPr>
          <w:ilvl w:val="0"/>
          <w:numId w:val="1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泵体/泵盖：常规材质HT250高强度灰铸铁，刚性优异、抗变形耐冲击；化工防腐款可选SUS304、SUS316L不锈钢整体铸造</w:t>
      </w:r>
    </w:p>
    <w:p w14:paraId="0AA1CF24">
      <w:pPr>
        <w:numPr>
          <w:ilvl w:val="0"/>
          <w:numId w:val="1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叶轮：2BEA系列采用优质碳钢叶轮，2BEC大型系列采用合金强化叶轮，经动平衡校正，运转平稳，耐磨耐腐蚀</w:t>
      </w:r>
    </w:p>
    <w:p w14:paraId="26F8E14C">
      <w:pPr>
        <w:numPr>
          <w:ilvl w:val="0"/>
          <w:numId w:val="1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泵轴：45号调质钢/合金结构钢，精加工处理，承载能力强，适配长时间重载连续运行</w:t>
      </w:r>
    </w:p>
    <w:p w14:paraId="2947789C">
      <w:pPr>
        <w:numPr>
          <w:ilvl w:val="0"/>
          <w:numId w:val="1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轴承：标配SKF/NSK进口重型轴承，承载负荷大，使用寿命长，降低设备故障率</w:t>
      </w:r>
    </w:p>
    <w:p w14:paraId="61CBA3E0">
      <w:pPr>
        <w:numPr>
          <w:ilvl w:val="0"/>
          <w:numId w:val="1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结构设计：双作用对称结构，无单侧受力，柔性排气阀设计，减少过压缩损耗，运行效率更高；泵体设有检修口，维护便捷</w:t>
      </w:r>
    </w:p>
    <w:p w14:paraId="09CF756B">
      <w:pPr>
        <w:numPr>
          <w:ilvl w:val="0"/>
          <w:numId w:val="1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润滑方式：轴承油脂润滑，齿轮箱强制润滑（皮带传动款），无需复杂油路系统，维护成本低</w:t>
      </w:r>
    </w:p>
    <w:p w14:paraId="5D99FD57">
      <w:pPr>
        <w:spacing w:before="320" w:after="120" w:line="288" w:lineRule="auto"/>
        <w:ind w:left="0"/>
        <w:jc w:val="left"/>
        <w:outlineLvl w:val="1"/>
      </w:pPr>
      <w:bookmarkStart w:id="3" w:name="heading_3"/>
      <w:r>
        <w:rPr>
          <w:rFonts w:ascii="Arial" w:hAnsi="Arial" w:eastAsia="等线" w:cs="Arial"/>
          <w:b/>
          <w:sz w:val="32"/>
        </w:rPr>
        <w:t>四、接口规格参数</w:t>
      </w:r>
      <w:bookmarkEnd w:id="3"/>
    </w:p>
    <w:p w14:paraId="709DD97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吸气/排气接口：2BEA系列采用DN80、DN100、DN125、DN150、DN200标准法兰；2BEC大型系列采用DN250、DN300、DN350、DN400超大口径法兰</w:t>
      </w:r>
    </w:p>
    <w:p w14:paraId="1F151E1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工作液接口：标配G1"–G2"进水口、G1"排水口，大流量款配套专用循环液管路接口，适配大耗水量工况</w:t>
      </w:r>
    </w:p>
    <w:p w14:paraId="54237E1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法兰标准：RF凸面国标法兰，可按需定制化工部标准、美标ANSI法兰，安装方向灵活可调，适配现场管路布局</w:t>
      </w:r>
    </w:p>
    <w:p w14:paraId="17C6D6B0">
      <w:pPr>
        <w:spacing w:before="320" w:after="120" w:line="288" w:lineRule="auto"/>
        <w:ind w:left="0"/>
        <w:jc w:val="left"/>
        <w:outlineLvl w:val="1"/>
      </w:pPr>
      <w:bookmarkStart w:id="4" w:name="heading_4"/>
      <w:r>
        <w:rPr>
          <w:rFonts w:ascii="Arial" w:hAnsi="Arial" w:eastAsia="等线" w:cs="Arial"/>
          <w:b/>
          <w:sz w:val="32"/>
        </w:rPr>
        <w:t>五、2BE系列典型型号详细参数表</w:t>
      </w:r>
      <w:bookmarkEnd w:id="4"/>
    </w:p>
    <w:p w14:paraId="59BE63C2">
      <w:pPr>
        <w:spacing w:before="300" w:after="120" w:line="288" w:lineRule="auto"/>
        <w:ind w:left="0"/>
        <w:jc w:val="left"/>
        <w:outlineLvl w:val="2"/>
      </w:pPr>
      <w:bookmarkStart w:id="5" w:name="heading_5"/>
      <w:r>
        <w:rPr>
          <w:rFonts w:ascii="Arial" w:hAnsi="Arial" w:eastAsia="等线" w:cs="Arial"/>
          <w:b/>
          <w:sz w:val="30"/>
        </w:rPr>
        <w:t>（一）2BEA常规中小型系列参数</w:t>
      </w:r>
      <w:bookmarkEnd w:id="5"/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15"/>
        <w:gridCol w:w="915"/>
        <w:gridCol w:w="915"/>
        <w:gridCol w:w="915"/>
        <w:gridCol w:w="915"/>
        <w:gridCol w:w="915"/>
        <w:gridCol w:w="915"/>
        <w:gridCol w:w="915"/>
        <w:gridCol w:w="915"/>
      </w:tblGrid>
      <w:tr w14:paraId="55E3159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63AE4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型号</w:t>
            </w:r>
          </w:p>
        </w:tc>
        <w:tc>
          <w:tcPr>
            <w:tcW w:w="9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4CD7F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传动方式</w:t>
            </w:r>
          </w:p>
        </w:tc>
        <w:tc>
          <w:tcPr>
            <w:tcW w:w="9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E02C8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转速(r/min)</w:t>
            </w:r>
          </w:p>
        </w:tc>
        <w:tc>
          <w:tcPr>
            <w:tcW w:w="9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48730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最大抽速(m³/h)</w:t>
            </w:r>
          </w:p>
        </w:tc>
        <w:tc>
          <w:tcPr>
            <w:tcW w:w="9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ADD92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极限真空(MPa/Pa)</w:t>
            </w:r>
          </w:p>
        </w:tc>
        <w:tc>
          <w:tcPr>
            <w:tcW w:w="9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5DDB2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电机功率(kW)</w:t>
            </w:r>
          </w:p>
        </w:tc>
        <w:tc>
          <w:tcPr>
            <w:tcW w:w="9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4C33A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耗水量(L/min)</w:t>
            </w:r>
          </w:p>
        </w:tc>
        <w:tc>
          <w:tcPr>
            <w:tcW w:w="9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62D2D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设备重量(kg)</w:t>
            </w:r>
          </w:p>
        </w:tc>
        <w:tc>
          <w:tcPr>
            <w:tcW w:w="9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0CC49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接口规格</w:t>
            </w:r>
          </w:p>
        </w:tc>
      </w:tr>
      <w:tr w14:paraId="6817EDE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E0FB8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2BEA202-0</w:t>
            </w:r>
          </w:p>
        </w:tc>
        <w:tc>
          <w:tcPr>
            <w:tcW w:w="9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7E268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直联/皮带</w:t>
            </w:r>
          </w:p>
        </w:tc>
        <w:tc>
          <w:tcPr>
            <w:tcW w:w="9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6C1B1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970/790</w:t>
            </w:r>
          </w:p>
        </w:tc>
        <w:tc>
          <w:tcPr>
            <w:tcW w:w="9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E2210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760/590</w:t>
            </w:r>
          </w:p>
        </w:tc>
        <w:tc>
          <w:tcPr>
            <w:tcW w:w="9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13B96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-0.098/3300</w:t>
            </w:r>
          </w:p>
        </w:tc>
        <w:tc>
          <w:tcPr>
            <w:tcW w:w="9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E649A3">
            <w:pPr>
              <w:spacing w:before="120" w:after="120" w:line="288" w:lineRule="auto"/>
              <w:ind w:left="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18.5-30</w:t>
            </w:r>
          </w:p>
        </w:tc>
        <w:tc>
          <w:tcPr>
            <w:tcW w:w="9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BA201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25</w:t>
            </w:r>
          </w:p>
        </w:tc>
        <w:tc>
          <w:tcPr>
            <w:tcW w:w="9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46847D">
            <w:pPr>
              <w:spacing w:before="120" w:after="120" w:line="288" w:lineRule="auto"/>
              <w:ind w:left="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900</w:t>
            </w:r>
          </w:p>
        </w:tc>
        <w:tc>
          <w:tcPr>
            <w:tcW w:w="9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7C903C">
            <w:pPr>
              <w:spacing w:before="120" w:after="120" w:line="288" w:lineRule="auto"/>
              <w:ind w:left="0"/>
              <w:jc w:val="left"/>
              <w:rPr>
                <w:rFonts w:hint="eastAsia" w:eastAsia="等线"/>
                <w:lang w:eastAsia="zh-CN"/>
              </w:rPr>
            </w:pPr>
            <w:r>
              <w:rPr>
                <w:rFonts w:ascii="Arial" w:hAnsi="Arial" w:eastAsia="等线" w:cs="Arial"/>
                <w:sz w:val="22"/>
              </w:rPr>
              <w:t>DN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125</w:t>
            </w:r>
          </w:p>
        </w:tc>
      </w:tr>
      <w:tr w14:paraId="32B2630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AAB18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2BEA203-0</w:t>
            </w:r>
          </w:p>
        </w:tc>
        <w:tc>
          <w:tcPr>
            <w:tcW w:w="9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F2A1A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直联/皮带</w:t>
            </w:r>
          </w:p>
        </w:tc>
        <w:tc>
          <w:tcPr>
            <w:tcW w:w="9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955DA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970/790</w:t>
            </w:r>
          </w:p>
        </w:tc>
        <w:tc>
          <w:tcPr>
            <w:tcW w:w="9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96A74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1120/880</w:t>
            </w:r>
          </w:p>
        </w:tc>
        <w:tc>
          <w:tcPr>
            <w:tcW w:w="9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D6A87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-0.098/3300</w:t>
            </w:r>
          </w:p>
        </w:tc>
        <w:tc>
          <w:tcPr>
            <w:tcW w:w="9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9A1700">
            <w:pPr>
              <w:spacing w:before="120" w:after="120" w:line="288" w:lineRule="auto"/>
              <w:ind w:left="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30-45</w:t>
            </w:r>
          </w:p>
        </w:tc>
        <w:tc>
          <w:tcPr>
            <w:tcW w:w="9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318B9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30</w:t>
            </w:r>
          </w:p>
        </w:tc>
        <w:tc>
          <w:tcPr>
            <w:tcW w:w="9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8F0660">
            <w:pPr>
              <w:spacing w:before="120" w:after="120" w:line="288" w:lineRule="auto"/>
              <w:ind w:left="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1050</w:t>
            </w:r>
          </w:p>
        </w:tc>
        <w:tc>
          <w:tcPr>
            <w:tcW w:w="9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86357C">
            <w:pPr>
              <w:spacing w:before="120" w:after="120" w:line="288" w:lineRule="auto"/>
              <w:ind w:left="0"/>
              <w:jc w:val="left"/>
              <w:rPr>
                <w:rFonts w:hint="eastAsia" w:eastAsia="等线"/>
                <w:lang w:eastAsia="zh-CN"/>
              </w:rPr>
            </w:pPr>
            <w:r>
              <w:rPr>
                <w:rFonts w:ascii="Arial" w:hAnsi="Arial" w:eastAsia="等线" w:cs="Arial"/>
                <w:sz w:val="22"/>
              </w:rPr>
              <w:t>DN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125</w:t>
            </w:r>
          </w:p>
        </w:tc>
      </w:tr>
      <w:tr w14:paraId="0413BCB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5" w:type="dxa"/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96D54D0">
            <w:pPr>
              <w:spacing w:before="120" w:after="120" w:line="288" w:lineRule="auto"/>
              <w:ind w:left="0" w:leftChars="0"/>
              <w:jc w:val="left"/>
              <w:rPr>
                <w:sz w:val="21"/>
                <w:szCs w:val="22"/>
              </w:rPr>
            </w:pPr>
            <w:bookmarkStart w:id="6" w:name="heading_6"/>
            <w:r>
              <w:rPr>
                <w:rFonts w:ascii="Arial" w:hAnsi="Arial" w:eastAsia="等线" w:cs="Arial"/>
                <w:sz w:val="22"/>
              </w:rPr>
              <w:t>2BEA2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52</w:t>
            </w:r>
            <w:r>
              <w:rPr>
                <w:rFonts w:ascii="Arial" w:hAnsi="Arial" w:eastAsia="等线" w:cs="Arial"/>
                <w:sz w:val="22"/>
              </w:rPr>
              <w:t>-0</w:t>
            </w:r>
          </w:p>
        </w:tc>
        <w:tc>
          <w:tcPr>
            <w:tcW w:w="915" w:type="dxa"/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B6ACCC3">
            <w:pPr>
              <w:spacing w:before="120" w:after="120" w:line="288" w:lineRule="auto"/>
              <w:ind w:left="0" w:leftChars="0"/>
              <w:jc w:val="left"/>
              <w:rPr>
                <w:sz w:val="21"/>
                <w:szCs w:val="22"/>
              </w:rPr>
            </w:pPr>
            <w:r>
              <w:rPr>
                <w:rFonts w:ascii="Arial" w:hAnsi="Arial" w:eastAsia="等线" w:cs="Arial"/>
                <w:sz w:val="22"/>
              </w:rPr>
              <w:t>直联/皮带</w:t>
            </w:r>
          </w:p>
        </w:tc>
        <w:tc>
          <w:tcPr>
            <w:tcW w:w="915" w:type="dxa"/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C27605C">
            <w:pPr>
              <w:spacing w:before="120" w:after="120" w:line="288" w:lineRule="auto"/>
              <w:ind w:left="0" w:leftChars="0"/>
              <w:jc w:val="left"/>
              <w:rPr>
                <w:sz w:val="21"/>
                <w:szCs w:val="22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558</w:t>
            </w:r>
            <w:r>
              <w:rPr>
                <w:rFonts w:ascii="Arial" w:hAnsi="Arial" w:eastAsia="等线" w:cs="Arial"/>
                <w:sz w:val="22"/>
              </w:rPr>
              <w:t>/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88</w:t>
            </w:r>
            <w:r>
              <w:rPr>
                <w:rFonts w:ascii="Arial" w:hAnsi="Arial" w:eastAsia="等线" w:cs="Arial"/>
                <w:sz w:val="22"/>
              </w:rPr>
              <w:t>0</w:t>
            </w:r>
          </w:p>
        </w:tc>
        <w:tc>
          <w:tcPr>
            <w:tcW w:w="915" w:type="dxa"/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BE08EBC">
            <w:pPr>
              <w:spacing w:before="120" w:after="120" w:line="288" w:lineRule="auto"/>
              <w:ind w:left="0" w:leftChars="0"/>
              <w:jc w:val="left"/>
              <w:rPr>
                <w:sz w:val="21"/>
                <w:szCs w:val="22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1200</w:t>
            </w:r>
            <w:r>
              <w:rPr>
                <w:rFonts w:ascii="Arial" w:hAnsi="Arial" w:eastAsia="等线" w:cs="Arial"/>
                <w:sz w:val="22"/>
              </w:rPr>
              <w:t>/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19</w:t>
            </w:r>
            <w:r>
              <w:rPr>
                <w:rFonts w:ascii="Arial" w:hAnsi="Arial" w:eastAsia="等线" w:cs="Arial"/>
                <w:sz w:val="22"/>
              </w:rPr>
              <w:t>80</w:t>
            </w:r>
          </w:p>
        </w:tc>
        <w:tc>
          <w:tcPr>
            <w:tcW w:w="915" w:type="dxa"/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C948A58">
            <w:pPr>
              <w:spacing w:before="120" w:after="120" w:line="288" w:lineRule="auto"/>
              <w:ind w:left="0" w:leftChars="0"/>
              <w:jc w:val="left"/>
              <w:rPr>
                <w:sz w:val="21"/>
                <w:szCs w:val="22"/>
              </w:rPr>
            </w:pPr>
            <w:r>
              <w:rPr>
                <w:rFonts w:ascii="Arial" w:hAnsi="Arial" w:eastAsia="等线" w:cs="Arial"/>
                <w:sz w:val="22"/>
              </w:rPr>
              <w:t>-0.098/3300</w:t>
            </w:r>
          </w:p>
        </w:tc>
        <w:tc>
          <w:tcPr>
            <w:tcW w:w="915" w:type="dxa"/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8E7E367">
            <w:pPr>
              <w:spacing w:before="120" w:after="120" w:line="288" w:lineRule="auto"/>
              <w:ind w:left="0" w:leftChars="0"/>
              <w:jc w:val="left"/>
              <w:rPr>
                <w:rFonts w:hint="default" w:eastAsia="宋体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30-75</w:t>
            </w:r>
          </w:p>
        </w:tc>
        <w:tc>
          <w:tcPr>
            <w:tcW w:w="915" w:type="dxa"/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A84DD54">
            <w:pPr>
              <w:spacing w:before="120" w:after="120" w:line="288" w:lineRule="auto"/>
              <w:ind w:left="0" w:leftChars="0"/>
              <w:jc w:val="left"/>
              <w:rPr>
                <w:sz w:val="21"/>
                <w:szCs w:val="22"/>
              </w:rPr>
            </w:pPr>
            <w:r>
              <w:rPr>
                <w:rFonts w:ascii="Arial" w:hAnsi="Arial" w:eastAsia="等线" w:cs="Arial"/>
                <w:sz w:val="22"/>
              </w:rPr>
              <w:t>30</w:t>
            </w:r>
          </w:p>
        </w:tc>
        <w:tc>
          <w:tcPr>
            <w:tcW w:w="915" w:type="dxa"/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33065EE">
            <w:pPr>
              <w:spacing w:before="120" w:after="120" w:line="288" w:lineRule="auto"/>
              <w:ind w:left="0" w:leftChars="0"/>
              <w:jc w:val="left"/>
              <w:rPr>
                <w:rFonts w:hint="default" w:eastAsia="宋体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1700</w:t>
            </w:r>
          </w:p>
        </w:tc>
        <w:tc>
          <w:tcPr>
            <w:tcW w:w="915" w:type="dxa"/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DC780EA">
            <w:pPr>
              <w:spacing w:before="120" w:after="120" w:line="288" w:lineRule="auto"/>
              <w:ind w:left="0" w:leftChars="0"/>
              <w:jc w:val="left"/>
              <w:rPr>
                <w:rFonts w:hint="default" w:eastAsia="等线"/>
                <w:sz w:val="21"/>
                <w:szCs w:val="22"/>
                <w:lang w:val="en-US" w:eastAsia="zh-CN"/>
              </w:rPr>
            </w:pPr>
            <w:r>
              <w:rPr>
                <w:rFonts w:ascii="Arial" w:hAnsi="Arial" w:eastAsia="等线" w:cs="Arial"/>
                <w:sz w:val="22"/>
              </w:rPr>
              <w:t>DN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150</w:t>
            </w:r>
          </w:p>
        </w:tc>
      </w:tr>
      <w:tr w14:paraId="5E2E156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5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60B3ADC">
            <w:pPr>
              <w:spacing w:before="120" w:after="120" w:line="288" w:lineRule="auto"/>
              <w:ind w:left="0" w:leftChars="0"/>
              <w:jc w:val="left"/>
              <w:rPr>
                <w:sz w:val="21"/>
                <w:szCs w:val="22"/>
              </w:rPr>
            </w:pPr>
            <w:r>
              <w:rPr>
                <w:rFonts w:ascii="Arial" w:hAnsi="Arial" w:eastAsia="等线" w:cs="Arial"/>
                <w:sz w:val="22"/>
              </w:rPr>
              <w:t>2BEA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253</w:t>
            </w:r>
            <w:r>
              <w:rPr>
                <w:rFonts w:ascii="Arial" w:hAnsi="Arial" w:eastAsia="等线" w:cs="Arial"/>
                <w:sz w:val="22"/>
              </w:rPr>
              <w:t>-0</w:t>
            </w:r>
          </w:p>
        </w:tc>
        <w:tc>
          <w:tcPr>
            <w:tcW w:w="915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73E46B3">
            <w:pPr>
              <w:spacing w:before="120" w:after="120" w:line="288" w:lineRule="auto"/>
              <w:ind w:left="0" w:leftChars="0"/>
              <w:jc w:val="left"/>
              <w:rPr>
                <w:sz w:val="21"/>
                <w:szCs w:val="22"/>
              </w:rPr>
            </w:pPr>
            <w:r>
              <w:rPr>
                <w:rFonts w:ascii="Arial" w:hAnsi="Arial" w:eastAsia="等线" w:cs="Arial"/>
                <w:sz w:val="22"/>
              </w:rPr>
              <w:t>直联/皮带</w:t>
            </w:r>
          </w:p>
        </w:tc>
        <w:tc>
          <w:tcPr>
            <w:tcW w:w="915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D8D9911">
            <w:pPr>
              <w:spacing w:before="120" w:after="120" w:line="288" w:lineRule="auto"/>
              <w:ind w:left="0" w:leftChars="0"/>
              <w:jc w:val="left"/>
              <w:rPr>
                <w:sz w:val="21"/>
                <w:szCs w:val="22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560</w:t>
            </w:r>
            <w:r>
              <w:rPr>
                <w:rFonts w:ascii="Arial" w:hAnsi="Arial" w:eastAsia="等线" w:cs="Arial"/>
                <w:sz w:val="22"/>
              </w:rPr>
              <w:t>/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82</w:t>
            </w:r>
            <w:r>
              <w:rPr>
                <w:rFonts w:ascii="Arial" w:hAnsi="Arial" w:eastAsia="等线" w:cs="Arial"/>
                <w:sz w:val="22"/>
              </w:rPr>
              <w:t>0</w:t>
            </w:r>
          </w:p>
        </w:tc>
        <w:tc>
          <w:tcPr>
            <w:tcW w:w="915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FD4A9BF">
            <w:pPr>
              <w:spacing w:before="120" w:after="120" w:line="288" w:lineRule="auto"/>
              <w:ind w:left="0" w:leftChars="0"/>
              <w:jc w:val="left"/>
              <w:rPr>
                <w:sz w:val="21"/>
                <w:szCs w:val="22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1680</w:t>
            </w:r>
            <w:r>
              <w:rPr>
                <w:rFonts w:ascii="Arial" w:hAnsi="Arial" w:eastAsia="等线" w:cs="Arial"/>
                <w:sz w:val="22"/>
              </w:rPr>
              <w:t>/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25</w:t>
            </w:r>
            <w:r>
              <w:rPr>
                <w:rFonts w:ascii="Arial" w:hAnsi="Arial" w:eastAsia="等线" w:cs="Arial"/>
                <w:sz w:val="22"/>
              </w:rPr>
              <w:t>80</w:t>
            </w:r>
          </w:p>
        </w:tc>
        <w:tc>
          <w:tcPr>
            <w:tcW w:w="915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620DC37">
            <w:pPr>
              <w:spacing w:before="120" w:after="120" w:line="288" w:lineRule="auto"/>
              <w:ind w:left="0" w:leftChars="0"/>
              <w:jc w:val="left"/>
              <w:rPr>
                <w:sz w:val="21"/>
                <w:szCs w:val="22"/>
              </w:rPr>
            </w:pPr>
            <w:r>
              <w:rPr>
                <w:rFonts w:ascii="Arial" w:hAnsi="Arial" w:eastAsia="等线" w:cs="Arial"/>
                <w:sz w:val="22"/>
              </w:rPr>
              <w:t>-0.098/3300</w:t>
            </w:r>
          </w:p>
        </w:tc>
        <w:tc>
          <w:tcPr>
            <w:tcW w:w="915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9E2ED38">
            <w:pPr>
              <w:spacing w:before="120" w:after="120" w:line="288" w:lineRule="auto"/>
              <w:ind w:left="0" w:leftChars="0"/>
              <w:jc w:val="left"/>
              <w:rPr>
                <w:rFonts w:hint="default" w:eastAsia="宋体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45-90</w:t>
            </w:r>
          </w:p>
        </w:tc>
        <w:tc>
          <w:tcPr>
            <w:tcW w:w="915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D10E783">
            <w:pPr>
              <w:spacing w:before="120" w:after="120" w:line="288" w:lineRule="auto"/>
              <w:ind w:left="0" w:leftChars="0"/>
              <w:jc w:val="left"/>
              <w:rPr>
                <w:sz w:val="21"/>
                <w:szCs w:val="22"/>
              </w:rPr>
            </w:pPr>
            <w:r>
              <w:rPr>
                <w:rFonts w:ascii="Arial" w:hAnsi="Arial" w:eastAsia="等线" w:cs="Arial"/>
                <w:sz w:val="22"/>
              </w:rPr>
              <w:t>30</w:t>
            </w:r>
          </w:p>
        </w:tc>
        <w:tc>
          <w:tcPr>
            <w:tcW w:w="915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B14E987">
            <w:pPr>
              <w:spacing w:before="120" w:after="120" w:line="288" w:lineRule="auto"/>
              <w:ind w:left="0" w:leftChars="0"/>
              <w:jc w:val="left"/>
              <w:rPr>
                <w:rFonts w:hint="default" w:eastAsia="宋体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1900</w:t>
            </w:r>
          </w:p>
        </w:tc>
        <w:tc>
          <w:tcPr>
            <w:tcW w:w="915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1FF10AF">
            <w:pPr>
              <w:spacing w:before="120" w:after="120" w:line="288" w:lineRule="auto"/>
              <w:ind w:left="0" w:leftChars="0"/>
              <w:jc w:val="left"/>
              <w:rPr>
                <w:rFonts w:hint="default" w:eastAsia="等线"/>
                <w:sz w:val="21"/>
                <w:szCs w:val="22"/>
                <w:lang w:val="en-US" w:eastAsia="zh-CN"/>
              </w:rPr>
            </w:pPr>
            <w:r>
              <w:rPr>
                <w:rFonts w:ascii="Arial" w:hAnsi="Arial" w:eastAsia="等线" w:cs="Arial"/>
                <w:sz w:val="22"/>
              </w:rPr>
              <w:t>DN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150</w:t>
            </w:r>
          </w:p>
        </w:tc>
      </w:tr>
      <w:tr w14:paraId="5C64778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5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A5D288D">
            <w:pPr>
              <w:spacing w:before="120" w:after="120" w:line="288" w:lineRule="auto"/>
              <w:ind w:left="0" w:leftChars="0"/>
              <w:jc w:val="left"/>
              <w:rPr>
                <w:sz w:val="21"/>
                <w:szCs w:val="22"/>
              </w:rPr>
            </w:pPr>
            <w:r>
              <w:rPr>
                <w:rFonts w:ascii="Arial" w:hAnsi="Arial" w:eastAsia="等线" w:cs="Arial"/>
                <w:sz w:val="22"/>
              </w:rPr>
              <w:t>2BEA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303</w:t>
            </w:r>
            <w:r>
              <w:rPr>
                <w:rFonts w:ascii="Arial" w:hAnsi="Arial" w:eastAsia="等线" w:cs="Arial"/>
                <w:sz w:val="22"/>
              </w:rPr>
              <w:t>-0</w:t>
            </w:r>
          </w:p>
        </w:tc>
        <w:tc>
          <w:tcPr>
            <w:tcW w:w="915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4DB4558">
            <w:pPr>
              <w:spacing w:before="120" w:after="120" w:line="288" w:lineRule="auto"/>
              <w:ind w:left="0" w:leftChars="0"/>
              <w:jc w:val="left"/>
              <w:rPr>
                <w:sz w:val="21"/>
                <w:szCs w:val="22"/>
              </w:rPr>
            </w:pPr>
            <w:r>
              <w:rPr>
                <w:rFonts w:ascii="Arial" w:hAnsi="Arial" w:eastAsia="等线" w:cs="Arial"/>
                <w:sz w:val="22"/>
              </w:rPr>
              <w:t>直联/皮带</w:t>
            </w:r>
          </w:p>
        </w:tc>
        <w:tc>
          <w:tcPr>
            <w:tcW w:w="915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3BBAEB3">
            <w:pPr>
              <w:spacing w:before="120" w:after="120" w:line="288" w:lineRule="auto"/>
              <w:ind w:left="0" w:leftChars="0"/>
              <w:jc w:val="left"/>
              <w:rPr>
                <w:sz w:val="21"/>
                <w:szCs w:val="22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466</w:t>
            </w:r>
            <w:r>
              <w:rPr>
                <w:rFonts w:ascii="Arial" w:hAnsi="Arial" w:eastAsia="等线" w:cs="Arial"/>
                <w:sz w:val="22"/>
              </w:rPr>
              <w:t>/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74</w:t>
            </w:r>
            <w:r>
              <w:rPr>
                <w:rFonts w:ascii="Arial" w:hAnsi="Arial" w:eastAsia="等线" w:cs="Arial"/>
                <w:sz w:val="22"/>
              </w:rPr>
              <w:t>0</w:t>
            </w:r>
          </w:p>
        </w:tc>
        <w:tc>
          <w:tcPr>
            <w:tcW w:w="915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07B3391">
            <w:pPr>
              <w:spacing w:before="120" w:after="120" w:line="288" w:lineRule="auto"/>
              <w:ind w:left="0" w:leftChars="0"/>
              <w:jc w:val="left"/>
              <w:rPr>
                <w:sz w:val="21"/>
                <w:szCs w:val="22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2580</w:t>
            </w:r>
            <w:r>
              <w:rPr>
                <w:rFonts w:ascii="Arial" w:hAnsi="Arial" w:eastAsia="等线" w:cs="Arial"/>
                <w:sz w:val="22"/>
              </w:rPr>
              <w:t>/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372</w:t>
            </w:r>
            <w:r>
              <w:rPr>
                <w:rFonts w:ascii="Arial" w:hAnsi="Arial" w:eastAsia="等线" w:cs="Arial"/>
                <w:sz w:val="22"/>
              </w:rPr>
              <w:t>0</w:t>
            </w:r>
          </w:p>
        </w:tc>
        <w:tc>
          <w:tcPr>
            <w:tcW w:w="915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CDF80EE">
            <w:pPr>
              <w:spacing w:before="120" w:after="120" w:line="288" w:lineRule="auto"/>
              <w:ind w:left="0" w:leftChars="0"/>
              <w:jc w:val="left"/>
              <w:rPr>
                <w:sz w:val="21"/>
                <w:szCs w:val="22"/>
              </w:rPr>
            </w:pPr>
            <w:r>
              <w:rPr>
                <w:rFonts w:ascii="Arial" w:hAnsi="Arial" w:eastAsia="等线" w:cs="Arial"/>
                <w:sz w:val="22"/>
              </w:rPr>
              <w:t>-0.098/3300</w:t>
            </w:r>
          </w:p>
        </w:tc>
        <w:tc>
          <w:tcPr>
            <w:tcW w:w="915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40D839E">
            <w:pPr>
              <w:spacing w:before="120" w:after="120" w:line="288" w:lineRule="auto"/>
              <w:ind w:left="0" w:leftChars="0"/>
              <w:jc w:val="left"/>
              <w:rPr>
                <w:rFonts w:hint="default" w:eastAsia="宋体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55-110</w:t>
            </w:r>
          </w:p>
        </w:tc>
        <w:tc>
          <w:tcPr>
            <w:tcW w:w="915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DA45515">
            <w:pPr>
              <w:spacing w:before="120" w:after="120" w:line="288" w:lineRule="auto"/>
              <w:ind w:left="0" w:leftChars="0"/>
              <w:jc w:val="left"/>
              <w:rPr>
                <w:sz w:val="21"/>
                <w:szCs w:val="22"/>
              </w:rPr>
            </w:pPr>
            <w:r>
              <w:rPr>
                <w:rFonts w:ascii="Arial" w:hAnsi="Arial" w:eastAsia="等线" w:cs="Arial"/>
                <w:sz w:val="22"/>
              </w:rPr>
              <w:t>30</w:t>
            </w:r>
          </w:p>
        </w:tc>
        <w:tc>
          <w:tcPr>
            <w:tcW w:w="915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07D122E">
            <w:pPr>
              <w:spacing w:before="120" w:after="120" w:line="288" w:lineRule="auto"/>
              <w:ind w:left="0" w:leftChars="0"/>
              <w:jc w:val="left"/>
              <w:rPr>
                <w:rFonts w:hint="default" w:eastAsia="宋体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3000</w:t>
            </w:r>
          </w:p>
        </w:tc>
        <w:tc>
          <w:tcPr>
            <w:tcW w:w="915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80EE4B5">
            <w:pPr>
              <w:spacing w:before="120" w:after="120" w:line="288" w:lineRule="auto"/>
              <w:ind w:left="0" w:leftChars="0"/>
              <w:jc w:val="left"/>
              <w:rPr>
                <w:sz w:val="21"/>
                <w:szCs w:val="22"/>
              </w:rPr>
            </w:pPr>
            <w:r>
              <w:rPr>
                <w:rFonts w:ascii="Arial" w:hAnsi="Arial" w:eastAsia="等线" w:cs="Arial"/>
                <w:sz w:val="22"/>
              </w:rPr>
              <w:t>DN200</w:t>
            </w:r>
          </w:p>
        </w:tc>
      </w:tr>
      <w:tr w14:paraId="0412D8A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5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38F7C0C">
            <w:pPr>
              <w:spacing w:before="120" w:after="120" w:line="288" w:lineRule="auto"/>
              <w:ind w:left="0" w:leftChars="0"/>
              <w:jc w:val="left"/>
              <w:rPr>
                <w:sz w:val="21"/>
                <w:szCs w:val="22"/>
              </w:rPr>
            </w:pPr>
            <w:r>
              <w:rPr>
                <w:rFonts w:ascii="Arial" w:hAnsi="Arial" w:eastAsia="等线" w:cs="Arial"/>
                <w:sz w:val="22"/>
              </w:rPr>
              <w:t>2BEA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353</w:t>
            </w:r>
            <w:r>
              <w:rPr>
                <w:rFonts w:ascii="Arial" w:hAnsi="Arial" w:eastAsia="等线" w:cs="Arial"/>
                <w:sz w:val="22"/>
              </w:rPr>
              <w:t>-0</w:t>
            </w:r>
          </w:p>
        </w:tc>
        <w:tc>
          <w:tcPr>
            <w:tcW w:w="915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571AE0A">
            <w:pPr>
              <w:spacing w:before="120" w:after="120" w:line="288" w:lineRule="auto"/>
              <w:ind w:left="0" w:leftChars="0"/>
              <w:jc w:val="left"/>
              <w:rPr>
                <w:sz w:val="21"/>
                <w:szCs w:val="22"/>
              </w:rPr>
            </w:pPr>
            <w:r>
              <w:rPr>
                <w:rFonts w:ascii="Arial" w:hAnsi="Arial" w:eastAsia="等线" w:cs="Arial"/>
                <w:sz w:val="22"/>
              </w:rPr>
              <w:t>直联/皮带</w:t>
            </w:r>
          </w:p>
        </w:tc>
        <w:tc>
          <w:tcPr>
            <w:tcW w:w="915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735D825">
            <w:pPr>
              <w:spacing w:before="120" w:after="120" w:line="288" w:lineRule="auto"/>
              <w:ind w:left="0" w:leftChars="0"/>
              <w:jc w:val="left"/>
              <w:rPr>
                <w:sz w:val="21"/>
                <w:szCs w:val="22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390</w:t>
            </w:r>
            <w:r>
              <w:rPr>
                <w:rFonts w:ascii="Arial" w:hAnsi="Arial" w:eastAsia="等线" w:cs="Arial"/>
                <w:sz w:val="22"/>
              </w:rPr>
              <w:t>/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59</w:t>
            </w:r>
            <w:r>
              <w:rPr>
                <w:rFonts w:ascii="Arial" w:hAnsi="Arial" w:eastAsia="等线" w:cs="Arial"/>
                <w:sz w:val="22"/>
              </w:rPr>
              <w:t>0</w:t>
            </w:r>
          </w:p>
        </w:tc>
        <w:tc>
          <w:tcPr>
            <w:tcW w:w="915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EA0A38F">
            <w:pPr>
              <w:spacing w:before="120" w:after="120" w:line="288" w:lineRule="auto"/>
              <w:ind w:left="0" w:leftChars="0"/>
              <w:jc w:val="left"/>
              <w:rPr>
                <w:sz w:val="21"/>
                <w:szCs w:val="22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3300</w:t>
            </w:r>
            <w:r>
              <w:rPr>
                <w:rFonts w:ascii="Arial" w:hAnsi="Arial" w:eastAsia="等线" w:cs="Arial"/>
                <w:sz w:val="22"/>
              </w:rPr>
              <w:t>/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486</w:t>
            </w:r>
            <w:r>
              <w:rPr>
                <w:rFonts w:ascii="Arial" w:hAnsi="Arial" w:eastAsia="等线" w:cs="Arial"/>
                <w:sz w:val="22"/>
              </w:rPr>
              <w:t>0</w:t>
            </w:r>
          </w:p>
        </w:tc>
        <w:tc>
          <w:tcPr>
            <w:tcW w:w="915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9A4C401">
            <w:pPr>
              <w:spacing w:before="120" w:after="120" w:line="288" w:lineRule="auto"/>
              <w:ind w:left="0" w:leftChars="0"/>
              <w:jc w:val="left"/>
              <w:rPr>
                <w:sz w:val="21"/>
                <w:szCs w:val="22"/>
              </w:rPr>
            </w:pPr>
            <w:r>
              <w:rPr>
                <w:rFonts w:ascii="Arial" w:hAnsi="Arial" w:eastAsia="等线" w:cs="Arial"/>
                <w:sz w:val="22"/>
              </w:rPr>
              <w:t>-0.098/3300</w:t>
            </w:r>
          </w:p>
        </w:tc>
        <w:tc>
          <w:tcPr>
            <w:tcW w:w="915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881C242">
            <w:pPr>
              <w:spacing w:before="120" w:after="120" w:line="288" w:lineRule="auto"/>
              <w:ind w:left="0" w:leftChars="0"/>
              <w:jc w:val="left"/>
              <w:rPr>
                <w:rFonts w:hint="default" w:eastAsia="宋体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75-160</w:t>
            </w:r>
          </w:p>
        </w:tc>
        <w:tc>
          <w:tcPr>
            <w:tcW w:w="915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41D50E7">
            <w:pPr>
              <w:spacing w:before="120" w:after="120" w:line="288" w:lineRule="auto"/>
              <w:ind w:left="0" w:leftChars="0"/>
              <w:jc w:val="left"/>
              <w:rPr>
                <w:sz w:val="21"/>
                <w:szCs w:val="22"/>
              </w:rPr>
            </w:pPr>
            <w:r>
              <w:rPr>
                <w:rFonts w:ascii="Arial" w:hAnsi="Arial" w:eastAsia="等线" w:cs="Arial"/>
                <w:sz w:val="22"/>
              </w:rPr>
              <w:t>30</w:t>
            </w:r>
          </w:p>
        </w:tc>
        <w:tc>
          <w:tcPr>
            <w:tcW w:w="915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09E86DF">
            <w:pPr>
              <w:spacing w:before="120" w:after="120" w:line="288" w:lineRule="auto"/>
              <w:ind w:left="0" w:leftChars="0"/>
              <w:jc w:val="left"/>
              <w:rPr>
                <w:rFonts w:hint="default" w:eastAsia="宋体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3800</w:t>
            </w:r>
          </w:p>
        </w:tc>
        <w:tc>
          <w:tcPr>
            <w:tcW w:w="915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CA57ABA">
            <w:pPr>
              <w:spacing w:before="120" w:after="120" w:line="288" w:lineRule="auto"/>
              <w:ind w:left="0" w:leftChars="0"/>
              <w:jc w:val="left"/>
              <w:rPr>
                <w:sz w:val="21"/>
                <w:szCs w:val="22"/>
              </w:rPr>
            </w:pPr>
            <w:r>
              <w:rPr>
                <w:rFonts w:ascii="Arial" w:hAnsi="Arial" w:eastAsia="等线" w:cs="Arial"/>
                <w:sz w:val="22"/>
              </w:rPr>
              <w:t>DN200</w:t>
            </w:r>
          </w:p>
        </w:tc>
      </w:tr>
    </w:tbl>
    <w:p w14:paraId="00659B80">
      <w:pPr>
        <w:spacing w:before="300" w:after="120" w:line="288" w:lineRule="auto"/>
        <w:ind w:left="0"/>
        <w:jc w:val="left"/>
        <w:outlineLvl w:val="2"/>
      </w:pPr>
      <w:r>
        <w:rPr>
          <w:rFonts w:ascii="Arial" w:hAnsi="Arial" w:eastAsia="等线" w:cs="Arial"/>
          <w:b/>
          <w:sz w:val="30"/>
        </w:rPr>
        <w:t>（二）2BEC大型重载系列核心参数</w:t>
      </w:r>
      <w:bookmarkEnd w:id="6"/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85"/>
        <w:gridCol w:w="1185"/>
        <w:gridCol w:w="1185"/>
        <w:gridCol w:w="1185"/>
        <w:gridCol w:w="1185"/>
        <w:gridCol w:w="1185"/>
        <w:gridCol w:w="1185"/>
      </w:tblGrid>
      <w:tr w14:paraId="571D6A6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6C291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型号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CED0E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转速(r/min)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C879C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最大抽速(m³/h)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BDE78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极限真空(Pa)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A1A3E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电机功率(kW)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74DF9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设备重量(kg)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25AE9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接口规格</w:t>
            </w:r>
          </w:p>
        </w:tc>
      </w:tr>
      <w:tr w14:paraId="4F33680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30AC3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2BEC400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38DE5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340–610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7CDE4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4850–8600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319BB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16000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9EC34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110–220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4AAC4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3275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77D3A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DN250</w:t>
            </w:r>
          </w:p>
        </w:tc>
      </w:tr>
      <w:tr w14:paraId="13FF7CA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8F672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2BEC420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C6CC7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340–610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BA923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6650–11600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EF5AA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16000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2A159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132–315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6A41B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3720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99C12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DN300</w:t>
            </w:r>
          </w:p>
        </w:tc>
      </w:tr>
      <w:tr w14:paraId="1EAD616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AF9A6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2BEC500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AFFF3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260–470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E1B73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8700–15500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68B55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16000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B09DA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160–400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CCA41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6110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297C5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DN350</w:t>
            </w:r>
          </w:p>
        </w:tc>
      </w:tr>
      <w:tr w14:paraId="4E94190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28984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2BEC600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B00F4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230–400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9B8A8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12700–21600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2AA20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16000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FAE99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250–560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60668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9100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17373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DN400</w:t>
            </w:r>
          </w:p>
        </w:tc>
      </w:tr>
      <w:tr w14:paraId="110BDB3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87D9A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2BEC720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51E6B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190–340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5D149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21900–38100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C4638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16000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4C8C9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400–900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86021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15700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489FC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DN400+</w:t>
            </w:r>
          </w:p>
        </w:tc>
      </w:tr>
    </w:tbl>
    <w:p w14:paraId="05377A55">
      <w:pPr>
        <w:spacing w:before="320" w:after="120" w:line="288" w:lineRule="auto"/>
        <w:ind w:left="0"/>
        <w:jc w:val="left"/>
        <w:outlineLvl w:val="1"/>
      </w:pPr>
      <w:bookmarkStart w:id="7" w:name="heading_7"/>
      <w:r>
        <w:rPr>
          <w:rFonts w:ascii="Arial" w:hAnsi="Arial" w:eastAsia="等线" w:cs="Arial"/>
          <w:b/>
          <w:sz w:val="32"/>
        </w:rPr>
        <w:t>六、适用工况及定制服务</w:t>
      </w:r>
      <w:bookmarkEnd w:id="7"/>
    </w:p>
    <w:p w14:paraId="6A54D3F1">
      <w:pPr>
        <w:numPr>
          <w:ilvl w:val="0"/>
          <w:numId w:val="1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可抽介质：空气、水蒸气、无腐蚀性惰性气体，允许含微量无黏性粉尘，严禁抽除易燃、易爆、强腐蚀性及含黏性颗粒、硬质颗粒介质</w:t>
      </w:r>
    </w:p>
    <w:p w14:paraId="4CF88C7B">
      <w:pPr>
        <w:numPr>
          <w:ilvl w:val="0"/>
          <w:numId w:val="1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进气介质温度：常规≤60℃，耐高温定制款≤80℃，工作液温度建议≤30℃，保障设备稳定运行与真空性能</w:t>
      </w:r>
    </w:p>
    <w:p w14:paraId="18E71732">
      <w:pPr>
        <w:numPr>
          <w:ilvl w:val="0"/>
          <w:numId w:val="1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核心适配场景：煤矿瓦斯抽放、化工真空蒸馏、造纸浆脱水、冶金真空脱气、建材真空成型、环保污水处理、工业物料输送、大型真空干燥等</w:t>
      </w:r>
    </w:p>
    <w:p w14:paraId="7A7FAF4F">
      <w:pPr>
        <w:numPr>
          <w:ilvl w:val="0"/>
          <w:numId w:val="1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定制选项：可定制Ex d IIB T4矿用/化工防爆型、全不锈钢防腐型、变频调速型、闭式循环节水型、耐高温型；可配套汽水分离器、真空罐、电控系统组成大型真空机组</w:t>
      </w:r>
    </w:p>
    <w:p w14:paraId="71BD5457">
      <w:pPr>
        <w:numPr>
          <w:ilvl w:val="0"/>
          <w:numId w:val="2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配套服务：提供设备现场安装调试、运维培训、售后维保、大型真空系统整体方案设计，支持闭式循环节水、防爆防腐一体化改造</w:t>
      </w:r>
    </w:p>
    <w:p w14:paraId="6BE8FA69">
      <w:pPr>
        <w:spacing w:before="320" w:after="120" w:line="288" w:lineRule="auto"/>
        <w:ind w:left="0"/>
        <w:jc w:val="left"/>
        <w:outlineLvl w:val="1"/>
      </w:pPr>
      <w:bookmarkStart w:id="8" w:name="heading_8"/>
      <w:r>
        <w:rPr>
          <w:rFonts w:ascii="Arial" w:hAnsi="Arial" w:eastAsia="等线" w:cs="Arial"/>
          <w:b/>
          <w:sz w:val="32"/>
        </w:rPr>
        <w:t>七、运行注意事项</w:t>
      </w:r>
      <w:bookmarkEnd w:id="8"/>
    </w:p>
    <w:p w14:paraId="4C539FE5">
      <w:pPr>
        <w:numPr>
          <w:ilvl w:val="0"/>
          <w:numId w:val="2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启动前必须检查泵内工作液液位，确保液位达标，严禁无水空转，避免叶轮、泵体干磨造成不可逆损坏</w:t>
      </w:r>
    </w:p>
    <w:p w14:paraId="5D5263A0">
      <w:pPr>
        <w:numPr>
          <w:ilvl w:val="0"/>
          <w:numId w:val="2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大流量重载机型启动前，需先开启前级排气阀，降低启动负荷，防止电机过载烧毁</w:t>
      </w:r>
    </w:p>
    <w:p w14:paraId="04563DB9">
      <w:pPr>
        <w:numPr>
          <w:ilvl w:val="0"/>
          <w:numId w:val="2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运行中实时监控工作液流量、泵体温升、电机电流与轴承温度，严禁超电流、超温、超负荷连续运行，定期更换循环冷却水</w:t>
      </w:r>
    </w:p>
    <w:p w14:paraId="5374833F">
      <w:pPr>
        <w:numPr>
          <w:ilvl w:val="0"/>
          <w:numId w:val="2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长期在极限真空下运行时，必须开启气蚀保护管，消除气蚀噪音与振动，保护泵体内部构件</w:t>
      </w:r>
    </w:p>
    <w:p w14:paraId="2E46E789">
      <w:pPr>
        <w:numPr>
          <w:ilvl w:val="0"/>
          <w:numId w:val="2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冬季停机后，务必排空泵体、管路及循环水箱内积水，防止冻裂泵体、管路及密封部件；长期停机需定期盘动叶轮，避免卡死</w:t>
      </w:r>
    </w:p>
    <w:p w14:paraId="2CB7AAE9">
      <w:pPr>
        <w:numPr>
          <w:ilvl w:val="0"/>
          <w:numId w:val="2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定期检查机械密封、轴承及润滑油脂状态，及时更换老化密封件与变质润滑脂，定期清理泵体内杂质与污垢，杜绝泄漏、异响与故障</w:t>
      </w:r>
    </w:p>
    <w:p w14:paraId="6A1954D8">
      <w:pPr>
        <w:spacing w:before="120" w:after="120" w:line="288" w:lineRule="auto"/>
        <w:ind w:left="0"/>
        <w:jc w:val="left"/>
        <w:rPr>
          <w:rFonts w:hint="default" w:eastAsia="宋体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服务电话：0533-8225516 15064318988</w:t>
      </w:r>
      <w:bookmarkStart w:id="9" w:name="_GoBack"/>
      <w:bookmarkEnd w:id="9"/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021A13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1813B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singleLevel"/>
    <w:tmpl w:val="9239341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">
    <w:nsid w:val="9C8AC8EF"/>
    <w:multiLevelType w:val="singleLevel"/>
    <w:tmpl w:val="9C8AC8EF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2">
    <w:nsid w:val="B0F1ACD9"/>
    <w:multiLevelType w:val="singleLevel"/>
    <w:tmpl w:val="B0F1ACD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">
    <w:nsid w:val="B5E306ED"/>
    <w:multiLevelType w:val="singleLevel"/>
    <w:tmpl w:val="B5E306ED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4">
    <w:nsid w:val="BF205925"/>
    <w:multiLevelType w:val="singleLevel"/>
    <w:tmpl w:val="BF205925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5">
    <w:nsid w:val="C8879AEF"/>
    <w:multiLevelType w:val="singleLevel"/>
    <w:tmpl w:val="C8879AE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6">
    <w:nsid w:val="CF092B84"/>
    <w:multiLevelType w:val="singleLevel"/>
    <w:tmpl w:val="CF092B84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7">
    <w:nsid w:val="D7F9FE59"/>
    <w:multiLevelType w:val="singleLevel"/>
    <w:tmpl w:val="D7F9FE59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8">
    <w:nsid w:val="DCBA6B53"/>
    <w:multiLevelType w:val="singleLevel"/>
    <w:tmpl w:val="DCBA6B53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9">
    <w:nsid w:val="F4B5D9F5"/>
    <w:multiLevelType w:val="singleLevel"/>
    <w:tmpl w:val="F4B5D9F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0">
    <w:nsid w:val="0053208E"/>
    <w:multiLevelType w:val="singleLevel"/>
    <w:tmpl w:val="0053208E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1">
    <w:nsid w:val="0248C179"/>
    <w:multiLevelType w:val="singleLevel"/>
    <w:tmpl w:val="0248C179"/>
    <w:lvl w:ilvl="0" w:tentative="0">
      <w:start w:val="9"/>
      <w:numFmt w:val="decimal"/>
      <w:lvlText w:val="%1."/>
      <w:lvlJc w:val="left"/>
      <w:rPr>
        <w:color w:val="3370FF"/>
      </w:rPr>
    </w:lvl>
  </w:abstractNum>
  <w:abstractNum w:abstractNumId="12">
    <w:nsid w:val="03D62ECE"/>
    <w:multiLevelType w:val="singleLevel"/>
    <w:tmpl w:val="03D62ECE"/>
    <w:lvl w:ilvl="0" w:tentative="0">
      <w:start w:val="6"/>
      <w:numFmt w:val="decimal"/>
      <w:lvlText w:val="%1."/>
      <w:lvlJc w:val="left"/>
      <w:rPr>
        <w:color w:val="3370FF"/>
      </w:rPr>
    </w:lvl>
  </w:abstractNum>
  <w:abstractNum w:abstractNumId="13">
    <w:nsid w:val="0E640482"/>
    <w:multiLevelType w:val="singleLevel"/>
    <w:tmpl w:val="0E640482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4">
    <w:nsid w:val="2470EC97"/>
    <w:multiLevelType w:val="singleLevel"/>
    <w:tmpl w:val="2470EC97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5">
    <w:nsid w:val="25B654F3"/>
    <w:multiLevelType w:val="singleLevel"/>
    <w:tmpl w:val="25B654F3"/>
    <w:lvl w:ilvl="0" w:tentative="0">
      <w:start w:val="7"/>
      <w:numFmt w:val="decimal"/>
      <w:lvlText w:val="%1."/>
      <w:lvlJc w:val="left"/>
      <w:rPr>
        <w:color w:val="3370FF"/>
      </w:rPr>
    </w:lvl>
  </w:abstractNum>
  <w:abstractNum w:abstractNumId="16">
    <w:nsid w:val="2A8F537B"/>
    <w:multiLevelType w:val="singleLevel"/>
    <w:tmpl w:val="2A8F537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7">
    <w:nsid w:val="46A08BB8"/>
    <w:multiLevelType w:val="singleLevel"/>
    <w:tmpl w:val="46A08BB8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8">
    <w:nsid w:val="4C1BAE26"/>
    <w:multiLevelType w:val="singleLevel"/>
    <w:tmpl w:val="4C1BAE26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19">
    <w:nsid w:val="4D4DC07F"/>
    <w:multiLevelType w:val="singleLevel"/>
    <w:tmpl w:val="4D4DC07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0">
    <w:nsid w:val="59ADCABA"/>
    <w:multiLevelType w:val="singleLevel"/>
    <w:tmpl w:val="59ADCABA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21">
    <w:nsid w:val="5A241D34"/>
    <w:multiLevelType w:val="singleLevel"/>
    <w:tmpl w:val="5A241D3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2">
    <w:nsid w:val="60382F6E"/>
    <w:multiLevelType w:val="singleLevel"/>
    <w:tmpl w:val="60382F6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3">
    <w:nsid w:val="72183CF9"/>
    <w:multiLevelType w:val="singleLevel"/>
    <w:tmpl w:val="72183CF9"/>
    <w:lvl w:ilvl="0" w:tentative="0">
      <w:start w:val="8"/>
      <w:numFmt w:val="decimal"/>
      <w:lvlText w:val="%1."/>
      <w:lvlJc w:val="left"/>
      <w:rPr>
        <w:color w:val="3370FF"/>
      </w:rPr>
    </w:lvl>
  </w:abstractNum>
  <w:abstractNum w:abstractNumId="24">
    <w:nsid w:val="77ECEA79"/>
    <w:multiLevelType w:val="singleLevel"/>
    <w:tmpl w:val="77ECEA7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5">
    <w:nsid w:val="7C246926"/>
    <w:multiLevelType w:val="singleLevel"/>
    <w:tmpl w:val="7C246926"/>
    <w:lvl w:ilvl="0" w:tentative="0">
      <w:start w:val="0"/>
      <w:numFmt w:val="bullet"/>
      <w:lvlText w:val="•"/>
      <w:lvlJc w:val="left"/>
      <w:rPr>
        <w:color w:val="3370FF"/>
      </w:rPr>
    </w:lvl>
  </w:abstractNum>
  <w:num w:numId="1">
    <w:abstractNumId w:val="10"/>
  </w:num>
  <w:num w:numId="2">
    <w:abstractNumId w:val="6"/>
  </w:num>
  <w:num w:numId="3">
    <w:abstractNumId w:val="20"/>
  </w:num>
  <w:num w:numId="4">
    <w:abstractNumId w:val="4"/>
  </w:num>
  <w:num w:numId="5">
    <w:abstractNumId w:val="3"/>
  </w:num>
  <w:num w:numId="6">
    <w:abstractNumId w:val="12"/>
  </w:num>
  <w:num w:numId="7">
    <w:abstractNumId w:val="15"/>
  </w:num>
  <w:num w:numId="8">
    <w:abstractNumId w:val="23"/>
  </w:num>
  <w:num w:numId="9">
    <w:abstractNumId w:val="11"/>
  </w:num>
  <w:num w:numId="10">
    <w:abstractNumId w:val="0"/>
  </w:num>
  <w:num w:numId="11">
    <w:abstractNumId w:val="16"/>
  </w:num>
  <w:num w:numId="12">
    <w:abstractNumId w:val="21"/>
  </w:num>
  <w:num w:numId="13">
    <w:abstractNumId w:val="5"/>
  </w:num>
  <w:num w:numId="14">
    <w:abstractNumId w:val="19"/>
  </w:num>
  <w:num w:numId="15">
    <w:abstractNumId w:val="9"/>
  </w:num>
  <w:num w:numId="16">
    <w:abstractNumId w:val="14"/>
  </w:num>
  <w:num w:numId="17">
    <w:abstractNumId w:val="8"/>
  </w:num>
  <w:num w:numId="18">
    <w:abstractNumId w:val="7"/>
  </w:num>
  <w:num w:numId="19">
    <w:abstractNumId w:val="1"/>
  </w:num>
  <w:num w:numId="20">
    <w:abstractNumId w:val="18"/>
  </w:num>
  <w:num w:numId="21">
    <w:abstractNumId w:val="22"/>
  </w:num>
  <w:num w:numId="22">
    <w:abstractNumId w:val="13"/>
  </w:num>
  <w:num w:numId="23">
    <w:abstractNumId w:val="17"/>
  </w:num>
  <w:num w:numId="24">
    <w:abstractNumId w:val="2"/>
  </w:num>
  <w:num w:numId="25">
    <w:abstractNumId w:val="25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984AA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1948</Words>
  <Characters>2713</Characters>
  <TotalTime>23</TotalTime>
  <ScaleCrop>false</ScaleCrop>
  <LinksUpToDate>false</LinksUpToDate>
  <CharactersWithSpaces>2721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2026-03-28T01:29:00Z</dcterms:created>
  <dc:creator>Apache POI</dc:creator>
  <cp:lastModifiedBy>lenovo</cp:lastModifiedBy>
  <dcterms:modified xsi:type="dcterms:W3CDTF">2026-03-28T01:54:26Z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eyJoZGlkIjoiZjM3MzBmNDM5NThjNDg3YzRlYjQxMGNkZWQwOTZhNzcifQ==</vt:lpwstr>
  </property>
  <property fmtid="{D5CDD505-2E9C-101B-9397-08002B2CF9AE}" pid="3" name="KSOProductBuildVer">
    <vt:lpwstr>2052-12.1.0.25225</vt:lpwstr>
  </property>
  <property fmtid="{D5CDD505-2E9C-101B-9397-08002B2CF9AE}" pid="4" name="ICV">
    <vt:lpwstr>9168DEDDCD564F9EB9CB4B7050091A9A_13</vt:lpwstr>
  </property>
</Properties>
</file>